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A" w:rsidRDefault="00184224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PLAN  PRACY WYCHOWAWCZEJ  KL 4E</w:t>
      </w:r>
    </w:p>
    <w:p w:rsidR="00AD33DA" w:rsidRDefault="00E6458D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AD33DA" w:rsidRDefault="00E645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Przedmiot: Godzina wychowawcza</w:t>
      </w:r>
    </w:p>
    <w:p w:rsidR="00AD33DA" w:rsidRDefault="00184224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Wychowawca: Anna Jaworowska</w:t>
      </w:r>
    </w:p>
    <w:p w:rsidR="00AD33DA" w:rsidRDefault="00E645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AD33DA" w:rsidRDefault="00E645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Wymiar godzin: </w:t>
      </w:r>
    </w:p>
    <w:p w:rsidR="00AD33DA" w:rsidRDefault="00E6458D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IV – 28 lekcji</w:t>
      </w:r>
    </w:p>
    <w:p w:rsidR="00AD33DA" w:rsidRDefault="00E6458D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I-III – 36 lekcji</w:t>
      </w:r>
    </w:p>
    <w:p w:rsidR="00AD33DA" w:rsidRDefault="00E6458D">
      <w:pPr>
        <w:ind w:left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5246" w:type="dxa"/>
        <w:tblLayout w:type="fixed"/>
        <w:tblLook w:val="0000" w:firstRow="0" w:lastRow="0" w:firstColumn="0" w:lastColumn="0" w:noHBand="0" w:noVBand="0"/>
      </w:tblPr>
      <w:tblGrid>
        <w:gridCol w:w="1036"/>
        <w:gridCol w:w="1654"/>
        <w:gridCol w:w="5368"/>
        <w:gridCol w:w="1979"/>
        <w:gridCol w:w="2322"/>
        <w:gridCol w:w="2887"/>
      </w:tblGrid>
      <w:tr w:rsidR="00AD33DA">
        <w:trPr>
          <w:trHeight w:val="6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Treści nauczania</w:t>
            </w:r>
          </w:p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(temat lekcji)</w:t>
            </w:r>
          </w:p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Planowany termin realizacji</w:t>
            </w:r>
          </w:p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Uwagi np. dotyczące indywidualizacji, wykorzystania zasobów szkoły czy środowiska lokalnego, środków dydaktycznych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Pr="00184224" w:rsidRDefault="000179F0" w:rsidP="000179F0">
            <w:pPr>
              <w:rPr>
                <w:rFonts w:eastAsiaTheme="minorEastAsia"/>
              </w:rPr>
            </w:pPr>
            <w:r w:rsidRPr="00184224">
              <w:rPr>
                <w:color w:val="0D0D0D"/>
              </w:rPr>
              <w:t>Zdrowie w dorosłym życiu – jakie nawyki zabieram ze sobą? (PRIORYTET MEN)</w:t>
            </w:r>
          </w:p>
          <w:p w:rsidR="00AD33DA" w:rsidRDefault="00AD33DA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 praca w grupach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Pr="00184224" w:rsidRDefault="000179F0" w:rsidP="000179F0">
            <w:pPr>
              <w:rPr>
                <w:rFonts w:eastAsiaTheme="minorEastAsia"/>
              </w:rPr>
            </w:pPr>
            <w:r w:rsidRPr="00184224">
              <w:rPr>
                <w:rFonts w:eastAsiaTheme="minorEastAsia"/>
              </w:rPr>
              <w:t>HIV/AIDS i inne infekcje– odpowiedzialność w relacjach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burza mózgów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Pr="00184224" w:rsidRDefault="000179F0" w:rsidP="000179F0">
            <w:pPr>
              <w:rPr>
                <w:rFonts w:eastAsiaTheme="minorEastAsia"/>
              </w:rPr>
            </w:pPr>
            <w:r w:rsidRPr="00184224">
              <w:rPr>
                <w:rFonts w:eastAsiaTheme="minorEastAsia"/>
              </w:rPr>
              <w:t>Bezpieczeństwo moje I innych – jak zachować się w sytuacji zagrożenia (PRIORYTET MEN)</w:t>
            </w:r>
          </w:p>
          <w:p w:rsidR="00AD33DA" w:rsidRDefault="00AD33DA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 pogadanka, praca w parach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Pr="00184224" w:rsidRDefault="000179F0" w:rsidP="000179F0">
            <w:pPr>
              <w:rPr>
                <w:rFonts w:eastAsiaTheme="minorEastAsia"/>
              </w:rPr>
            </w:pPr>
            <w:r w:rsidRPr="00184224">
              <w:rPr>
                <w:rFonts w:eastAsiaTheme="minorEastAsia"/>
              </w:rPr>
              <w:t xml:space="preserve">Relacje, </w:t>
            </w:r>
            <w:r w:rsidR="00235E45" w:rsidRPr="00184224">
              <w:rPr>
                <w:rFonts w:eastAsiaTheme="minorEastAsia"/>
              </w:rPr>
              <w:t>granice</w:t>
            </w:r>
            <w:r w:rsidR="00235E45">
              <w:rPr>
                <w:rFonts w:eastAsiaTheme="minorEastAsia"/>
              </w:rPr>
              <w:t>,</w:t>
            </w:r>
            <w:r w:rsidRPr="00184224">
              <w:rPr>
                <w:rFonts w:eastAsiaTheme="minorEastAsia"/>
              </w:rPr>
              <w:t xml:space="preserve"> odpowiedzialność za drugiego człowieka. (PRIORYTET MEN)</w:t>
            </w:r>
          </w:p>
          <w:p w:rsidR="00AD33DA" w:rsidRDefault="00AD33DA">
            <w:pPr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Wykład, pogadanka</w:t>
            </w:r>
          </w:p>
        </w:tc>
      </w:tr>
      <w:tr w:rsidR="00AD33DA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Pr="00184224" w:rsidRDefault="000179F0" w:rsidP="000179F0">
            <w:pPr>
              <w:rPr>
                <w:rFonts w:eastAsiaTheme="minorEastAsia"/>
              </w:rPr>
            </w:pPr>
            <w:r w:rsidRPr="00184224">
              <w:rPr>
                <w:rFonts w:eastAsiaTheme="minorEastAsia"/>
              </w:rPr>
              <w:t>Organizacja nauki przed maturą – planowanie i systematyczność. (PRIORYTET MEN)</w:t>
            </w:r>
          </w:p>
          <w:p w:rsidR="00AD33DA" w:rsidRDefault="00AD33DA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parach, burza mózgów</w:t>
            </w:r>
          </w:p>
        </w:tc>
      </w:tr>
      <w:tr w:rsidR="00AD33DA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Pr="00184224" w:rsidRDefault="000179F0" w:rsidP="000179F0">
            <w:pPr>
              <w:rPr>
                <w:rFonts w:eastAsiaTheme="minorEastAsia"/>
              </w:rPr>
            </w:pPr>
            <w:r w:rsidRPr="00184224">
              <w:rPr>
                <w:rFonts w:eastAsiaTheme="minorEastAsia"/>
              </w:rPr>
              <w:t xml:space="preserve"> Jak uczyć się skutecznie, a niekoniecznie długo. (PRIORYTET MEN)</w:t>
            </w:r>
          </w:p>
          <w:p w:rsidR="00AD33DA" w:rsidRDefault="00AD33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Burza mózgów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Moralno-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84224">
              <w:rPr>
                <w:rFonts w:eastAsiaTheme="minorEastAsia"/>
              </w:rPr>
              <w:t xml:space="preserve">Symbole narodowe – świadomy patriotyzm dorosłego człowieka. </w:t>
            </w:r>
            <w:r>
              <w:rPr>
                <w:rFonts w:eastAsiaTheme="minorEastAsia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 w:rsidRPr="00184224">
              <w:rPr>
                <w:color w:val="0D0D0D"/>
              </w:rPr>
              <w:t>Odpowiedzialność obywatelska – czy warto angażować się w sprawy społeczne?</w:t>
            </w:r>
            <w:r w:rsidRPr="00184224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Pr="000179F0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Pr="000179F0" w:rsidRDefault="000179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224">
              <w:rPr>
                <w:rFonts w:eastAsiaTheme="minorEastAsia"/>
              </w:rPr>
              <w:t>Znaczenie zdrowia psychicznego w dorosłym życiu.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 praca w grupach</w:t>
            </w:r>
          </w:p>
        </w:tc>
      </w:tr>
      <w:tr w:rsidR="00AD33DA">
        <w:trPr>
          <w:trHeight w:val="144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224">
              <w:rPr>
                <w:rFonts w:eastAsiaTheme="minorEastAsia"/>
              </w:rPr>
              <w:t xml:space="preserve"> Jak radzić sobie ze stresem maturalnym?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Metody relaksacji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84224">
              <w:rPr>
                <w:rFonts w:eastAsiaTheme="minorEastAsia"/>
              </w:rPr>
              <w:t xml:space="preserve">Promocja zdrowego trybu życia – aktywność fizyczna a zdrowie psychiczne. </w:t>
            </w:r>
            <w:r>
              <w:rPr>
                <w:rFonts w:eastAsiaTheme="minorEastAsia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grupach – plan treningowy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 w:rsidRPr="00184224">
              <w:rPr>
                <w:rFonts w:eastAsiaTheme="minorEastAsia"/>
              </w:rPr>
              <w:t xml:space="preserve">Nauka udzielania pierwszej pomocy – powtórka dla maturzystów.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Default="00AD33DA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Ćwiczenia, pokaz edukacyjny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Pr="00184224" w:rsidRDefault="000179F0" w:rsidP="000179F0">
            <w:pPr>
              <w:rPr>
                <w:rFonts w:eastAsiaTheme="minorEastAsia"/>
              </w:rPr>
            </w:pPr>
            <w:r w:rsidRPr="00184224">
              <w:rPr>
                <w:rFonts w:eastAsiaTheme="minorEastAsia"/>
              </w:rPr>
              <w:t xml:space="preserve"> Agresja i przemoc – jak im przeciwdziałać w dorosłym życiu.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</w:t>
            </w:r>
          </w:p>
        </w:tc>
      </w:tr>
      <w:tr w:rsidR="00AD33DA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</w:t>
            </w:r>
            <w:r w:rsidR="000179F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 w:rsidRPr="00184224">
              <w:rPr>
                <w:rFonts w:eastAsiaTheme="minorEastAsia"/>
              </w:rPr>
              <w:t xml:space="preserve">Cyberprzemoc i odpowiedzialność prawna dorosłych.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 praca w grupach</w:t>
            </w:r>
          </w:p>
        </w:tc>
      </w:tr>
      <w:tr w:rsidR="00AD33DA">
        <w:trPr>
          <w:trHeight w:val="12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 w:rsidRPr="00184224">
              <w:rPr>
                <w:rFonts w:eastAsiaTheme="minorEastAsia"/>
              </w:rPr>
              <w:t xml:space="preserve">Strategie zarządzania czasem podczas egzaminów.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Default="00AD33DA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Burza mózgów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224">
              <w:rPr>
                <w:rFonts w:eastAsiaTheme="minorEastAsia"/>
              </w:rPr>
              <w:t xml:space="preserve">Empatia i wrażliwość – rola w relacjach zawodowych i osobistych. </w:t>
            </w:r>
            <w:r>
              <w:rPr>
                <w:rFonts w:eastAsiaTheme="minorEastAsia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grupach i w parach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 w:rsidRPr="00184224">
              <w:rPr>
                <w:rFonts w:eastAsiaTheme="minorEastAsia"/>
              </w:rPr>
              <w:t xml:space="preserve">Krytyczne myślenie – analiza argumentów w życiu dorosłym.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grupach, pogadanka</w:t>
            </w:r>
          </w:p>
        </w:tc>
      </w:tr>
      <w:tr w:rsidR="00AD33DA">
        <w:trPr>
          <w:trHeight w:val="13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 w:rsidRPr="00184224">
              <w:rPr>
                <w:rFonts w:eastAsiaTheme="minorEastAsia"/>
              </w:rPr>
              <w:t xml:space="preserve">Bezpieczne korzystanie z Internetu i AI – w pracy i na studiach.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Default="00AD33DA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z telefonem komówkowym, film edukacyjny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Pr="00184224" w:rsidRDefault="00E84B92" w:rsidP="00E84B92">
            <w:pPr>
              <w:rPr>
                <w:rFonts w:eastAsiaTheme="minorEastAsia"/>
              </w:rPr>
            </w:pPr>
            <w:r w:rsidRPr="00184224">
              <w:rPr>
                <w:rFonts w:eastAsiaTheme="minorEastAsia"/>
              </w:rPr>
              <w:t>P</w:t>
            </w:r>
            <w:r w:rsidRPr="00184224">
              <w:rPr>
                <w:color w:val="0D0D0D"/>
              </w:rPr>
              <w:t>rywatność, reputacja i bezpieczeństwo w internecie – konsekwencje nieprzemyślanych działań (PRIORYTET MEN)</w:t>
            </w:r>
          </w:p>
          <w:p w:rsidR="00AD33DA" w:rsidRDefault="00AD33D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z telefonem komórkowym, praca w parach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Moralno-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224">
              <w:rPr>
                <w:rFonts w:eastAsiaTheme="minorEastAsia"/>
              </w:rPr>
              <w:t xml:space="preserve">Pamięć historyczna – refleksja nad historią regionu i Polski. </w:t>
            </w:r>
            <w:r>
              <w:rPr>
                <w:rFonts w:eastAsiaTheme="minorEastAsia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</w:t>
            </w:r>
          </w:p>
        </w:tc>
      </w:tr>
      <w:tr w:rsidR="00AD33DA">
        <w:trPr>
          <w:trHeight w:val="12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Pr="00184224" w:rsidRDefault="00E84B92" w:rsidP="00E84B92">
            <w:pPr>
              <w:rPr>
                <w:rFonts w:eastAsiaTheme="minorEastAsia"/>
                <w:b/>
              </w:rPr>
            </w:pPr>
            <w:r w:rsidRPr="00184224">
              <w:rPr>
                <w:rStyle w:val="Pogrubienie"/>
                <w:rFonts w:ascii="Cambria" w:eastAsiaTheme="minorEastAsia" w:hAnsi="Cambria"/>
                <w:color w:val="0D0D0D"/>
              </w:rPr>
              <w:t xml:space="preserve"> </w:t>
            </w:r>
            <w:r w:rsidRPr="00184224">
              <w:rPr>
                <w:rStyle w:val="Pogrubienie"/>
                <w:rFonts w:ascii="Cambria" w:eastAsiaTheme="minorEastAsia" w:hAnsi="Cambria"/>
                <w:b w:val="0"/>
                <w:color w:val="0D0D0D"/>
              </w:rPr>
              <w:t>Moje mocne strony, talenty i zainteresowania – jak je rozwijać? (PRIOTYTET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parach</w:t>
            </w:r>
          </w:p>
        </w:tc>
      </w:tr>
      <w:tr w:rsidR="00AD33DA">
        <w:trPr>
          <w:trHeight w:val="13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Pr="00E84B92" w:rsidRDefault="00E84B92" w:rsidP="00E84B92">
            <w:pPr>
              <w:rPr>
                <w:rFonts w:eastAsiaTheme="minorEastAsia"/>
                <w:b/>
                <w:lang w:val="en-US"/>
              </w:rPr>
            </w:pPr>
            <w:r w:rsidRPr="00184224">
              <w:rPr>
                <w:rStyle w:val="Pogrubienie"/>
                <w:rFonts w:ascii="Cambria" w:eastAsiaTheme="minorEastAsia" w:hAnsi="Cambria"/>
                <w:b w:val="0"/>
                <w:color w:val="0D0D0D"/>
              </w:rPr>
              <w:t xml:space="preserve">Internet pod lupą – jak rozpoznać fake news i manipulację? </w:t>
            </w:r>
            <w:r w:rsidRPr="00E84B92">
              <w:rPr>
                <w:rStyle w:val="Pogrubienie"/>
                <w:rFonts w:ascii="Cambria" w:eastAsiaTheme="minorEastAsia" w:hAnsi="Cambria"/>
                <w:b w:val="0"/>
                <w:color w:val="0D0D0D"/>
                <w:lang w:val="en-US"/>
              </w:rPr>
              <w:t>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z telefonem komórkowym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 w:rsidRPr="00184224">
              <w:rPr>
                <w:rFonts w:eastAsiaTheme="minorEastAsia"/>
              </w:rPr>
              <w:t xml:space="preserve">Świadomy wybór kierunku studiów i zawodu – współpraca z pracodawcami.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Burza mózgów oferta uczelni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 w:rsidRPr="00184224">
              <w:rPr>
                <w:rFonts w:eastAsiaTheme="minorEastAsia"/>
              </w:rPr>
              <w:t xml:space="preserve">Stres a zdrowie – jak zapobiegać skutkom przewlekłego napięcia.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Metody relaksacyjne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 w:rsidRPr="00184224">
              <w:rPr>
                <w:rFonts w:eastAsiaTheme="minorEastAsia"/>
              </w:rPr>
              <w:t xml:space="preserve">Zdrowie seksualne i profilaktyka chorób przenoszonych drogą płciową. </w:t>
            </w:r>
            <w:r>
              <w:rPr>
                <w:rFonts w:eastAsiaTheme="minorEastAsia"/>
                <w:lang w:val="en-US"/>
              </w:rPr>
              <w:t>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edukacyjny, pogadanka</w:t>
            </w:r>
          </w:p>
        </w:tc>
      </w:tr>
      <w:tr w:rsidR="00AD33DA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 w:rsidRPr="00184224">
              <w:rPr>
                <w:color w:val="0D0D0D"/>
              </w:rPr>
              <w:t xml:space="preserve">Bilans liceum – czego się nauczyłem i z czym wychodzę w dorosłość? </w:t>
            </w:r>
            <w:r>
              <w:rPr>
                <w:color w:val="0D0D0D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</w:t>
            </w:r>
          </w:p>
        </w:tc>
      </w:tr>
      <w:tr w:rsidR="00AD33DA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 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84224">
              <w:rPr>
                <w:rFonts w:eastAsiaTheme="minorEastAsia"/>
              </w:rPr>
              <w:t>Festiwal Talentów i Gala Słowaka – zwieńczenie edukacji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Uczestnictwo w wydarzeniu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58D" w:rsidRPr="00184224" w:rsidRDefault="00E6458D" w:rsidP="00E6458D">
            <w:pPr>
              <w:rPr>
                <w:rFonts w:eastAsiaTheme="minorEastAsia"/>
              </w:rPr>
            </w:pPr>
            <w:r w:rsidRPr="00184224">
              <w:rPr>
                <w:rFonts w:eastAsiaTheme="minorEastAsia"/>
              </w:rPr>
              <w:t>Podsumowanie edukacji w liceum – wartości, pasje, plany na przyszłość.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33DA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E6458D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AD33DA" w:rsidRDefault="00E6458D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AD33DA" w:rsidRDefault="00E6458D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Opracował/a: ………………………………..</w:t>
      </w:r>
    </w:p>
    <w:p w:rsidR="00AD33DA" w:rsidRDefault="00E6458D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E6458D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:rsidR="00AD33DA" w:rsidRDefault="00E6458D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sectPr w:rsidR="00AD33DA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BD0" w:rsidRDefault="004C5BD0">
      <w:pPr>
        <w:spacing w:after="0" w:line="240" w:lineRule="auto"/>
      </w:pPr>
      <w:r>
        <w:separator/>
      </w:r>
    </w:p>
  </w:endnote>
  <w:endnote w:type="continuationSeparator" w:id="0">
    <w:p w:rsidR="004C5BD0" w:rsidRDefault="004C5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8D" w:rsidRDefault="00E645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8D" w:rsidRDefault="00E6458D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711398">
      <w:rPr>
        <w:noProof/>
        <w:color w:val="000000"/>
      </w:rPr>
      <w:t>1</w:t>
    </w:r>
    <w:r>
      <w:rPr>
        <w:color w:val="000000"/>
      </w:rPr>
      <w:fldChar w:fldCharType="end"/>
    </w:r>
  </w:p>
  <w:p w:rsidR="00E6458D" w:rsidRDefault="00E6458D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8D" w:rsidRDefault="00E6458D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:rsidR="00E6458D" w:rsidRDefault="00E6458D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BD0" w:rsidRDefault="004C5BD0">
      <w:pPr>
        <w:spacing w:after="0" w:line="240" w:lineRule="auto"/>
      </w:pPr>
      <w:r>
        <w:separator/>
      </w:r>
    </w:p>
  </w:footnote>
  <w:footnote w:type="continuationSeparator" w:id="0">
    <w:p w:rsidR="004C5BD0" w:rsidRDefault="004C5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C5278"/>
    <w:multiLevelType w:val="multilevel"/>
    <w:tmpl w:val="0EF41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C90959"/>
    <w:multiLevelType w:val="multilevel"/>
    <w:tmpl w:val="B5FE6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3DA"/>
    <w:rsid w:val="000179F0"/>
    <w:rsid w:val="000A1F72"/>
    <w:rsid w:val="00184224"/>
    <w:rsid w:val="002155AD"/>
    <w:rsid w:val="00235E45"/>
    <w:rsid w:val="003A2754"/>
    <w:rsid w:val="004C5BD0"/>
    <w:rsid w:val="00711398"/>
    <w:rsid w:val="00AD33DA"/>
    <w:rsid w:val="00C4248F"/>
    <w:rsid w:val="00E6458D"/>
    <w:rsid w:val="00E8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89DAD-8B1F-4BB9-958E-F0AA7C15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57">
    <w:name w:val="Font Style57"/>
    <w:basedOn w:val="Domylnaczcionkaakapitu"/>
    <w:uiPriority w:val="99"/>
    <w:qFormat/>
    <w:rsid w:val="00387E83"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sid w:val="00A37CB6"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E5FE8"/>
  </w:style>
  <w:style w:type="character" w:customStyle="1" w:styleId="StopkaZnak">
    <w:name w:val="Stopka Znak"/>
    <w:basedOn w:val="Domylnaczcionkaakapitu"/>
    <w:link w:val="Stopka"/>
    <w:uiPriority w:val="99"/>
    <w:qFormat/>
    <w:rsid w:val="00DE5FE8"/>
  </w:style>
  <w:style w:type="character" w:styleId="Pogrubienie">
    <w:name w:val="Strong"/>
    <w:basedOn w:val="Domylnaczcionkaakapitu"/>
    <w:qFormat/>
    <w:rsid w:val="00D668F9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qFormat/>
    <w:rsid w:val="00387E83"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387E83"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qFormat/>
    <w:rsid w:val="00D66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594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Krupka</dc:creator>
  <cp:lastModifiedBy>Dyrektor</cp:lastModifiedBy>
  <cp:revision>2</cp:revision>
  <dcterms:created xsi:type="dcterms:W3CDTF">2026-10-14T10:41:00Z</dcterms:created>
  <dcterms:modified xsi:type="dcterms:W3CDTF">2026-10-14T10:41:00Z</dcterms:modified>
  <dc:language>pl-PL</dc:language>
</cp:coreProperties>
</file>